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Microsoft YaHei UI" w:eastAsia="Microsoft YaHei UI" w:cs="Microsoft YaHei UI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新乡医学院三全学院</w:t>
      </w:r>
    </w:p>
    <w:tbl>
      <w:tblPr>
        <w:tblStyle w:val="4"/>
        <w:tblpPr w:leftFromText="180" w:rightFromText="180" w:vertAnchor="text" w:horzAnchor="page" w:tblpX="1370" w:tblpY="679"/>
        <w:tblOverlap w:val="never"/>
        <w:tblW w:w="92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2"/>
        <w:gridCol w:w="1459"/>
        <w:gridCol w:w="65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8" w:lineRule="exact"/>
              <w:ind w:left="0"/>
              <w:jc w:val="center"/>
              <w:textAlignment w:val="auto"/>
              <w:rPr>
                <w:rFonts w:cs="黑?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黑?" w:asciiTheme="minorEastAsia" w:hAnsiTheme="minor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8" w:lineRule="exact"/>
              <w:ind w:left="0"/>
              <w:jc w:val="center"/>
              <w:textAlignment w:val="auto"/>
              <w:rPr>
                <w:rFonts w:cs="黑?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黑?" w:asciiTheme="minorEastAsia" w:hAnsiTheme="minor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8" w:lineRule="exact"/>
              <w:ind w:left="0"/>
              <w:jc w:val="center"/>
              <w:textAlignment w:val="auto"/>
              <w:rPr>
                <w:rFonts w:cs="黑?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黑?" w:asciiTheme="minorEastAsia" w:hAnsiTheme="minorEastAsia"/>
                <w:color w:val="000000"/>
                <w:kern w:val="0"/>
                <w:szCs w:val="21"/>
              </w:rPr>
              <w:t>指标说明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exact"/>
        </w:trPr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课程</w:t>
            </w:r>
          </w:p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?_GB2312" w:asciiTheme="minorEastAsia" w:hAnsiTheme="minorEastAsia"/>
                <w:color w:val="000000"/>
                <w:kern w:val="0"/>
                <w:szCs w:val="21"/>
                <w:lang w:eastAsia="zh-CN"/>
              </w:rPr>
              <w:t>团</w:t>
            </w: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队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师风师德</w:t>
            </w: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2" w:leftChars="20"/>
              <w:jc w:val="both"/>
              <w:textAlignment w:val="auto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课程负责人、主讲教师、助教具有良好师德，学术造诣深厚，教学能力强，教学特色鲜明。</w:t>
            </w:r>
          </w:p>
        </w:tc>
      </w:tr>
      <w:tr>
        <w:trPr>
          <w:trHeight w:val="706" w:hRule="exact"/>
        </w:trPr>
        <w:tc>
          <w:tcPr>
            <w:tcW w:w="11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课程团队</w:t>
            </w: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2" w:leftChars="20"/>
              <w:jc w:val="both"/>
              <w:textAlignment w:val="auto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课程团队设置合理，包含课程负责人、主讲教师、助教等多种角色人员，分工明确。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exact"/>
        </w:trPr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课程</w:t>
            </w:r>
          </w:p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科学性</w:t>
            </w: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2" w:leftChars="20"/>
              <w:jc w:val="both"/>
              <w:textAlignment w:val="auto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教学内容正确，具有时效性、前瞻性；无科学错误、政治性错误；无错误导向。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规范性</w:t>
            </w: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2" w:leftChars="20"/>
              <w:jc w:val="both"/>
              <w:textAlignment w:val="auto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文字、符号、单位和公式符合国家标准，符合出版规范，无侵犯著作权行为。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exact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思政育人</w:t>
            </w: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2" w:leftChars="20"/>
              <w:jc w:val="both"/>
              <w:textAlignment w:val="auto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落实立德树人根本任务，深入挖掘专业课程育人功能和思政元素，找准专业课程与课程思政结合切入点，做好自然融入、润物无声，注重学生德智体美劳全面发展。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知识覆盖</w:t>
            </w: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2" w:leftChars="20"/>
              <w:jc w:val="both"/>
              <w:textAlignment w:val="auto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课程所涉知识内容全面，知识体系结构合理，除知识点教学视频外，有和知识点内容配合的各种资料、学习辅助材料。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exact"/>
        </w:trPr>
        <w:tc>
          <w:tcPr>
            <w:tcW w:w="11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逻辑结构</w:t>
            </w: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2" w:leftChars="20"/>
              <w:jc w:val="both"/>
              <w:textAlignment w:val="auto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逻辑结构清晰，层次清楚。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</w:trPr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课程</w:t>
            </w:r>
          </w:p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教学</w:t>
            </w:r>
          </w:p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设计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目标设计</w:t>
            </w: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2" w:leftChars="20"/>
              <w:jc w:val="both"/>
              <w:textAlignment w:val="auto"/>
              <w:rPr>
                <w:rFonts w:cs="仿?_GB2312" w:asciiTheme="minorEastAsia" w:hAnsiTheme="minorEastAsia"/>
                <w:color w:val="000000"/>
                <w:w w:val="97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教学目标清晰、定位准确、表述规范，适应相应认知水平的学生；主要单元的学习目标中包含应用、分析、综合、评价等较高层次要求。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教学策略</w:t>
            </w: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2" w:leftChars="20"/>
              <w:jc w:val="both"/>
              <w:textAlignment w:val="auto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采用适当策略吸引学习者注意力，激发和维持学习者的学习动机和兴趣。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exact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内容设计</w:t>
            </w: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2" w:leftChars="20"/>
              <w:jc w:val="both"/>
              <w:textAlignment w:val="auto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学习知识点所需时长设置合理；重难点突出，难度较大的知识点须提供足够的支撑材料。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exact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活动设计</w:t>
            </w: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2" w:leftChars="20"/>
              <w:jc w:val="both"/>
              <w:textAlignment w:val="auto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根据教学内容和教学目标设计相关教学活动，并提供足够的支撑材料</w:t>
            </w:r>
            <w:r>
              <w:rPr>
                <w:rFonts w:hint="eastAsia" w:cs="仿?_GB2312" w:asciiTheme="minorEastAsia" w:hAnsiTheme="minorEastAsia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exact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学习帮助</w:t>
            </w: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2" w:leftChars="20"/>
              <w:jc w:val="both"/>
              <w:textAlignment w:val="auto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学习过程中为学生提供适应性学习指导和帮助。包括课程简介、课程大纲、考核说明、学习指南等辅助文件，以及课程公告、课程讨论等及时的课程指导信息。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11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教学评价</w:t>
            </w: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2" w:leftChars="20"/>
              <w:jc w:val="both"/>
              <w:textAlignment w:val="auto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有对作业、测试、习题、活动等的评判或学生学习效果的评价。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/>
              <w:jc w:val="center"/>
              <w:textAlignment w:val="auto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教学互动与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0"/>
              <w:jc w:val="center"/>
              <w:textAlignment w:val="auto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指导活跃度</w:t>
            </w:r>
            <w:bookmarkStart w:id="0" w:name="_GoBack"/>
            <w:bookmarkEnd w:id="0"/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人员参与度</w:t>
            </w: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2" w:leftChars="20"/>
              <w:jc w:val="both"/>
              <w:textAlignment w:val="auto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参与课程的学生数量，完成课程的学生数量。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讨论区参与度</w:t>
            </w: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2" w:leftChars="20"/>
              <w:jc w:val="both"/>
              <w:textAlignment w:val="auto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参与学生数量、比率；发帖与回帖数量；讨论质量。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exact"/>
        </w:trPr>
        <w:tc>
          <w:tcPr>
            <w:tcW w:w="11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活动参与度</w:t>
            </w: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2" w:leftChars="20"/>
              <w:jc w:val="both"/>
              <w:textAlignment w:val="auto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参与学生数量、比率；活动完成率。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11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考试参与度</w:t>
            </w: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2" w:leftChars="20"/>
              <w:jc w:val="both"/>
              <w:textAlignment w:val="auto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参与学生数量、比率。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exac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应用效果与</w:t>
            </w:r>
          </w:p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影响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应用效果与影</w:t>
            </w:r>
          </w:p>
          <w:p>
            <w:pPr>
              <w:autoSpaceDE w:val="0"/>
              <w:autoSpaceDN w:val="0"/>
              <w:adjustRightInd w:val="0"/>
              <w:ind w:left="110"/>
              <w:jc w:val="center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响</w:t>
            </w:r>
          </w:p>
        </w:tc>
        <w:tc>
          <w:tcPr>
            <w:tcW w:w="6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2" w:leftChars="20"/>
              <w:jc w:val="both"/>
              <w:textAlignment w:val="auto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课程共享范围广泛，应用模式多样，有效选用的高校和社会学习者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2" w:leftChars="20"/>
              <w:jc w:val="both"/>
              <w:textAlignment w:val="auto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在线学习人数多，线上线下应用结合效果较好，能切实提高教学质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2" w:leftChars="20"/>
              <w:jc w:val="both"/>
              <w:textAlignment w:val="auto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量，在同类课程中具有一定的影响力，在推动大规模在线开放课程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left="42" w:leftChars="20"/>
              <w:jc w:val="both"/>
              <w:textAlignment w:val="auto"/>
              <w:rPr>
                <w:rFonts w:cs="仿?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cs="仿?_GB2312" w:asciiTheme="minorEastAsia" w:hAnsiTheme="minorEastAsia"/>
                <w:color w:val="000000"/>
                <w:kern w:val="0"/>
                <w:szCs w:val="21"/>
              </w:rPr>
              <w:t>普及和发展中发挥示范引领作用。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/>
        <w:jc w:val="center"/>
        <w:textAlignment w:val="auto"/>
        <w:rPr>
          <w:rFonts w:ascii="仿?_GB2312" w:hAnsi="仿?_GB2312" w:eastAsia="Microsoft YaHei UI" w:cs="仿?_GB2312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精品在线开放课程评价标准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黑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esquite Std">
    <w:panose1 w:val="04090703060E02020A04"/>
    <w:charset w:val="00"/>
    <w:family w:val="auto"/>
    <w:pitch w:val="default"/>
    <w:sig w:usb0="00000003" w:usb1="00000000" w:usb2="00000000" w:usb3="00000000" w:csb0="2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4CA"/>
    <w:rsid w:val="0005463E"/>
    <w:rsid w:val="001D32F9"/>
    <w:rsid w:val="00221E79"/>
    <w:rsid w:val="005C10D4"/>
    <w:rsid w:val="006617CE"/>
    <w:rsid w:val="00AF1325"/>
    <w:rsid w:val="00C504CA"/>
    <w:rsid w:val="069A360E"/>
    <w:rsid w:val="10C55F0A"/>
    <w:rsid w:val="17C753E7"/>
    <w:rsid w:val="43B50E8E"/>
    <w:rsid w:val="44AB2EBF"/>
    <w:rsid w:val="7766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29</Characters>
  <Lines>1</Lines>
  <Paragraphs>1</Paragraphs>
  <TotalTime>4</TotalTime>
  <ScaleCrop>false</ScaleCrop>
  <LinksUpToDate>false</LinksUpToDate>
  <CharactersWithSpaces>32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2020-11-10T02:02:00Z</dcterms:created>
  <dc:creator>a</dc:creator>
  <cp:lastModifiedBy>肖现芳</cp:lastModifiedBy>
  <dcterms:modified xsi:type="dcterms:W3CDTF">2021-10-11T08:21:23Z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F330AE491FC346EE96905706CF67C51A</vt:lpwstr>
  </property>
</Properties>
</file>